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961A" w14:textId="45D02814" w:rsidR="00074D31" w:rsidRDefault="00074D31" w:rsidP="00074D31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it-IT"/>
        </w:rPr>
      </w:pPr>
      <w:r w:rsidRPr="00074D31">
        <w:rPr>
          <w:rFonts w:asciiTheme="minorHAnsi" w:hAnsiTheme="minorHAnsi" w:cstheme="minorHAnsi"/>
          <w:b/>
          <w:bCs/>
          <w:sz w:val="32"/>
          <w:szCs w:val="32"/>
          <w:lang w:val="it-IT"/>
        </w:rPr>
        <w:t>Mestieri e professioni contemporanee nel campo culturale e creativo.</w:t>
      </w:r>
    </w:p>
    <w:p w14:paraId="5D9E5D0F" w14:textId="77777777" w:rsidR="00074D31" w:rsidRDefault="00074D31" w:rsidP="00074D31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it-IT"/>
        </w:rPr>
      </w:pPr>
    </w:p>
    <w:p w14:paraId="7E182C17" w14:textId="77777777" w:rsidR="00074D31" w:rsidRPr="00074D31" w:rsidRDefault="00074D31" w:rsidP="00074D31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074D31">
        <w:rPr>
          <w:rFonts w:asciiTheme="minorHAnsi" w:hAnsiTheme="minorHAnsi" w:cstheme="minorHAnsi"/>
          <w:bCs/>
          <w:sz w:val="22"/>
          <w:lang w:val="it-IT"/>
        </w:rPr>
        <w:t>Il progetto prevede l’analisi quantitativa e qualitativa del fenomeno ICC da realizzare anche in integrazione con altre realtà e testimoni privilegiati locali, delle tipologie di attività più interessanti, quelle economicamente più sviluppate, quelle emergenti, quelle meritevoli di analisi più approfondita, per la messa a fuoco delle nuove professioni creative necessarie al territorio.</w:t>
      </w:r>
    </w:p>
    <w:p w14:paraId="0060607A" w14:textId="77777777" w:rsidR="00074D31" w:rsidRPr="00074D31" w:rsidRDefault="00074D31" w:rsidP="00074D31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074D31">
        <w:rPr>
          <w:rFonts w:asciiTheme="minorHAnsi" w:hAnsiTheme="minorHAnsi" w:cstheme="minorHAnsi"/>
          <w:bCs/>
          <w:sz w:val="22"/>
          <w:lang w:val="it-IT"/>
        </w:rPr>
        <w:t>La ricerca sarà orientata ad un impiego B2C, ed un rapporto annuale della ricerca condotta attraverso l’osservatorio sarà pubblicata online nel sito dei Laboratori Aperti regionali di Ravenna e Forlì e sarà usata nel sito di CRICC.</w:t>
      </w:r>
    </w:p>
    <w:p w14:paraId="0C61CE03" w14:textId="77777777" w:rsidR="00074D31" w:rsidRPr="00074D31" w:rsidRDefault="00074D31" w:rsidP="00074D31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074D31">
        <w:rPr>
          <w:rFonts w:asciiTheme="minorHAnsi" w:hAnsiTheme="minorHAnsi" w:cstheme="minorHAnsi"/>
          <w:bCs/>
          <w:sz w:val="22"/>
          <w:lang w:val="it-IT"/>
        </w:rPr>
        <w:t xml:space="preserve">Inoltre il progetto prevede la sperimentazione di una “scuola di formazione digitale” di regia video e audio unita a curatela scientifico-artistica che permetta a docenti di preparare lezioni multicanale e multimediale di livello professionale. </w:t>
      </w:r>
    </w:p>
    <w:p w14:paraId="1F290A95" w14:textId="77777777" w:rsidR="00074D31" w:rsidRPr="00074D31" w:rsidRDefault="00074D31" w:rsidP="00074D31">
      <w:pPr>
        <w:jc w:val="both"/>
        <w:rPr>
          <w:rFonts w:asciiTheme="minorHAnsi" w:hAnsiTheme="minorHAnsi" w:cstheme="minorHAnsi"/>
          <w:bCs/>
          <w:sz w:val="22"/>
          <w:lang w:val="it-IT"/>
        </w:rPr>
      </w:pPr>
    </w:p>
    <w:p w14:paraId="0487AE8B" w14:textId="77777777" w:rsidR="00074D31" w:rsidRPr="00074D31" w:rsidRDefault="00074D31" w:rsidP="00074D31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074D31">
        <w:rPr>
          <w:rFonts w:asciiTheme="minorHAnsi" w:hAnsiTheme="minorHAnsi" w:cstheme="minorHAnsi"/>
          <w:bCs/>
          <w:sz w:val="22"/>
          <w:lang w:val="it-IT"/>
        </w:rPr>
        <w:t>Il piano di attività prevede:</w:t>
      </w:r>
    </w:p>
    <w:p w14:paraId="643FCC78" w14:textId="01B53B9D" w:rsidR="00074D31" w:rsidRPr="00074D31" w:rsidRDefault="00074D31" w:rsidP="00074D31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074D31">
        <w:rPr>
          <w:rFonts w:asciiTheme="minorHAnsi" w:hAnsiTheme="minorHAnsi" w:cstheme="minorHAnsi"/>
          <w:bCs/>
          <w:sz w:val="22"/>
          <w:lang w:val="it-IT"/>
        </w:rPr>
        <w:t>Osservatorio sulle ICC e sulle nuove professioni creative nella provincia di Ravenna;</w:t>
      </w:r>
    </w:p>
    <w:p w14:paraId="7E94021A" w14:textId="7E0DF74C" w:rsidR="00074D31" w:rsidRPr="00074D31" w:rsidRDefault="00074D31" w:rsidP="00074D31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074D31">
        <w:rPr>
          <w:rFonts w:asciiTheme="minorHAnsi" w:hAnsiTheme="minorHAnsi" w:cstheme="minorHAnsi"/>
          <w:bCs/>
          <w:sz w:val="22"/>
          <w:lang w:val="it-IT"/>
        </w:rPr>
        <w:t>Sviluppo di un prototipo di redazione e centro di broadcasting che operi per innalzare il livello della qualità delle lezioni (di ogni ordine e grado) e il livello della qualità di fruizione creativa del patrimonio;</w:t>
      </w:r>
    </w:p>
    <w:p w14:paraId="0F219430" w14:textId="252B2ACB" w:rsidR="00074D31" w:rsidRPr="00074D31" w:rsidRDefault="00074D31" w:rsidP="00074D31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074D31">
        <w:rPr>
          <w:rFonts w:asciiTheme="minorHAnsi" w:hAnsiTheme="minorHAnsi" w:cstheme="minorHAnsi"/>
          <w:bCs/>
          <w:sz w:val="22"/>
          <w:lang w:val="it-IT"/>
        </w:rPr>
        <w:t xml:space="preserve">Organizzazione di un evento annuale “ICC </w:t>
      </w:r>
      <w:proofErr w:type="spellStart"/>
      <w:r w:rsidRPr="00074D31">
        <w:rPr>
          <w:rFonts w:asciiTheme="minorHAnsi" w:hAnsiTheme="minorHAnsi" w:cstheme="minorHAnsi"/>
          <w:bCs/>
          <w:sz w:val="22"/>
          <w:lang w:val="it-IT"/>
        </w:rPr>
        <w:t>Fest</w:t>
      </w:r>
      <w:proofErr w:type="spellEnd"/>
      <w:r w:rsidRPr="00074D31">
        <w:rPr>
          <w:rFonts w:asciiTheme="minorHAnsi" w:hAnsiTheme="minorHAnsi" w:cstheme="minorHAnsi"/>
          <w:bCs/>
          <w:sz w:val="22"/>
          <w:lang w:val="it-IT"/>
        </w:rPr>
        <w:t>” B2B2C che sarà l’occasione di presentazione di un report e dei modelli di formazione e di fruizione del patrimonio;</w:t>
      </w:r>
    </w:p>
    <w:p w14:paraId="7818FE3F" w14:textId="47336BDB" w:rsidR="00074D31" w:rsidRPr="00074D31" w:rsidRDefault="00074D31" w:rsidP="00074D31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074D31">
        <w:rPr>
          <w:rFonts w:asciiTheme="minorHAnsi" w:hAnsiTheme="minorHAnsi" w:cstheme="minorHAnsi"/>
          <w:bCs/>
          <w:sz w:val="22"/>
          <w:lang w:val="it-IT"/>
        </w:rPr>
        <w:t>Progettare e organizzare almeno un percorso di visita all’interno di una filiera ICC particolarmente presente nel territorio romagnolo.</w:t>
      </w:r>
    </w:p>
    <w:p w14:paraId="2851EE9A" w14:textId="77777777" w:rsidR="00074D31" w:rsidRDefault="00074D31" w:rsidP="00074D31">
      <w:pPr>
        <w:jc w:val="both"/>
        <w:rPr>
          <w:rFonts w:asciiTheme="minorHAnsi" w:hAnsiTheme="minorHAnsi" w:cstheme="minorHAnsi"/>
          <w:bCs/>
          <w:sz w:val="22"/>
          <w:lang w:val="it-IT"/>
        </w:rPr>
      </w:pPr>
    </w:p>
    <w:p w14:paraId="71DEA64D" w14:textId="77777777" w:rsidR="00074D31" w:rsidRPr="00E1202F" w:rsidRDefault="00074D31" w:rsidP="00074D31">
      <w:pPr>
        <w:jc w:val="both"/>
        <w:rPr>
          <w:rFonts w:asciiTheme="minorHAnsi" w:hAnsiTheme="minorHAnsi" w:cstheme="minorHAnsi"/>
          <w:b/>
          <w:sz w:val="22"/>
          <w:lang w:val="it-IT"/>
        </w:rPr>
      </w:pPr>
      <w:r w:rsidRPr="00E1202F">
        <w:rPr>
          <w:rFonts w:asciiTheme="minorHAnsi" w:hAnsiTheme="minorHAnsi" w:cstheme="minorHAnsi"/>
          <w:b/>
          <w:sz w:val="22"/>
          <w:lang w:val="it-IT"/>
        </w:rPr>
        <w:t>PIANO DI FORMAZIONE</w:t>
      </w:r>
    </w:p>
    <w:p w14:paraId="3A6D815F" w14:textId="55F7B280" w:rsidR="00074D31" w:rsidRDefault="00074D31" w:rsidP="00074D31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074D31">
        <w:rPr>
          <w:rFonts w:asciiTheme="minorHAnsi" w:hAnsiTheme="minorHAnsi" w:cstheme="minorHAnsi"/>
          <w:bCs/>
          <w:sz w:val="22"/>
          <w:lang w:val="it-IT"/>
        </w:rPr>
        <w:t>La ricerca sarà finalizzata alla formazione di un ricercatore che, già in possesso dei titoli e dei requisiti necessari, sia in grado di svolgere l’attività sopradescritta, dimostrando interesse per il filone di contenuto espresso, competenza nel gestire reti multidisciplinari di soggetti, rapporti con i diversi attori del territorio, e abilità nel restituire in strumenti di comunicazione e facilitazione le attività del centro.</w:t>
      </w:r>
      <w:bookmarkStart w:id="0" w:name="_GoBack"/>
      <w:bookmarkEnd w:id="0"/>
    </w:p>
    <w:sectPr w:rsidR="00074D31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05E1B" w14:textId="77777777" w:rsidR="008F1401" w:rsidRDefault="008F1401">
      <w:pPr>
        <w:spacing w:line="240" w:lineRule="auto"/>
      </w:pPr>
      <w:r>
        <w:separator/>
      </w:r>
    </w:p>
  </w:endnote>
  <w:endnote w:type="continuationSeparator" w:id="0">
    <w:p w14:paraId="491B3C0C" w14:textId="77777777" w:rsidR="008F1401" w:rsidRDefault="008F1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576128"/>
      <w:docPartObj>
        <w:docPartGallery w:val="Page Numbers (Bottom of Page)"/>
        <w:docPartUnique/>
      </w:docPartObj>
    </w:sdtPr>
    <w:sdtEndPr/>
    <w:sdtContent>
      <w:p w14:paraId="6BE5EE41" w14:textId="77777777" w:rsidR="00B925BE" w:rsidRDefault="00B925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B8" w:rsidRPr="000E68B8">
          <w:rPr>
            <w:noProof/>
            <w:lang w:val="it-IT"/>
          </w:rPr>
          <w:t>2</w:t>
        </w:r>
        <w:r>
          <w:fldChar w:fldCharType="end"/>
        </w:r>
      </w:p>
    </w:sdtContent>
  </w:sdt>
  <w:p w14:paraId="6EF21D42" w14:textId="77777777" w:rsidR="00B925BE" w:rsidRDefault="00B925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1C18" w14:textId="77777777" w:rsidR="008F1401" w:rsidRDefault="008F1401">
      <w:pPr>
        <w:spacing w:line="240" w:lineRule="auto"/>
      </w:pPr>
      <w:r>
        <w:separator/>
      </w:r>
    </w:p>
  </w:footnote>
  <w:footnote w:type="continuationSeparator" w:id="0">
    <w:p w14:paraId="789001C1" w14:textId="77777777" w:rsidR="008F1401" w:rsidRDefault="008F14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9F22" w14:textId="77777777" w:rsidR="00DF64B1" w:rsidRDefault="00DF64B1">
    <w:pPr>
      <w:pStyle w:val="Intestazione"/>
      <w:jc w:val="center"/>
    </w:pPr>
  </w:p>
  <w:p w14:paraId="7A00C0F3" w14:textId="77777777" w:rsidR="00DF64B1" w:rsidRDefault="00DF64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685"/>
    <w:multiLevelType w:val="multilevel"/>
    <w:tmpl w:val="9982B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BB2"/>
    <w:multiLevelType w:val="hybridMultilevel"/>
    <w:tmpl w:val="DA744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7F0"/>
    <w:multiLevelType w:val="hybridMultilevel"/>
    <w:tmpl w:val="E946C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4CD9"/>
    <w:multiLevelType w:val="hybridMultilevel"/>
    <w:tmpl w:val="B41A0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575"/>
    <w:multiLevelType w:val="hybridMultilevel"/>
    <w:tmpl w:val="915CE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E72D3"/>
    <w:multiLevelType w:val="multilevel"/>
    <w:tmpl w:val="C8D408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D296153"/>
    <w:multiLevelType w:val="hybridMultilevel"/>
    <w:tmpl w:val="00F4F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96121"/>
    <w:multiLevelType w:val="multilevel"/>
    <w:tmpl w:val="0A9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302155"/>
    <w:multiLevelType w:val="multilevel"/>
    <w:tmpl w:val="E4842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B1"/>
    <w:rsid w:val="00031344"/>
    <w:rsid w:val="00074D31"/>
    <w:rsid w:val="000E68B8"/>
    <w:rsid w:val="00227D46"/>
    <w:rsid w:val="002642F0"/>
    <w:rsid w:val="002755D5"/>
    <w:rsid w:val="00331173"/>
    <w:rsid w:val="0041055C"/>
    <w:rsid w:val="00435527"/>
    <w:rsid w:val="00454C32"/>
    <w:rsid w:val="00517ED0"/>
    <w:rsid w:val="00641E07"/>
    <w:rsid w:val="00757651"/>
    <w:rsid w:val="007B0DB0"/>
    <w:rsid w:val="007D6F20"/>
    <w:rsid w:val="00832AD8"/>
    <w:rsid w:val="00856460"/>
    <w:rsid w:val="00880BAE"/>
    <w:rsid w:val="008934CA"/>
    <w:rsid w:val="008F1401"/>
    <w:rsid w:val="00A27036"/>
    <w:rsid w:val="00AA03D1"/>
    <w:rsid w:val="00B00E34"/>
    <w:rsid w:val="00B43905"/>
    <w:rsid w:val="00B925BE"/>
    <w:rsid w:val="00BF3F5E"/>
    <w:rsid w:val="00D1517B"/>
    <w:rsid w:val="00D77894"/>
    <w:rsid w:val="00DF64B1"/>
    <w:rsid w:val="00E1202F"/>
    <w:rsid w:val="00E861E8"/>
    <w:rsid w:val="00EC21FD"/>
    <w:rsid w:val="00ED0EA8"/>
    <w:rsid w:val="00F1312E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38E"/>
  <w15:docId w15:val="{A83CC916-EE87-5C43-8F8E-63D78C92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13BD"/>
    <w:pPr>
      <w:spacing w:line="288" w:lineRule="auto"/>
    </w:pPr>
    <w:rPr>
      <w:rFonts w:ascii="Times New Roman" w:hAnsi="Times New Roman"/>
      <w:color w:val="00000A"/>
      <w:sz w:val="24"/>
    </w:rPr>
  </w:style>
  <w:style w:type="paragraph" w:styleId="Titolo1">
    <w:name w:val="heading 1"/>
    <w:basedOn w:val="Normale"/>
    <w:link w:val="Titolo1Carattere"/>
    <w:uiPriority w:val="9"/>
    <w:qFormat/>
    <w:rsid w:val="00A02C50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basedOn w:val="Normale"/>
    <w:link w:val="Titolo2Carattere"/>
    <w:autoRedefine/>
    <w:uiPriority w:val="9"/>
    <w:unhideWhenUsed/>
    <w:qFormat/>
    <w:rsid w:val="007E13B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6411D7"/>
    <w:pPr>
      <w:keepNext/>
      <w:keepLines/>
      <w:spacing w:line="276" w:lineRule="auto"/>
      <w:ind w:left="567" w:hanging="567"/>
      <w:outlineLvl w:val="2"/>
    </w:pPr>
    <w:rPr>
      <w:rFonts w:eastAsiaTheme="majorEastAsia" w:cstheme="majorBidi"/>
      <w:i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6411D7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7E13B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02C50"/>
    <w:rPr>
      <w:rFonts w:ascii="Times New Roman" w:eastAsiaTheme="majorEastAsia" w:hAnsi="Times New Roman" w:cstheme="majorBidi"/>
      <w:b/>
      <w:sz w:val="28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76DD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76DDC"/>
    <w:rPr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76DDC"/>
    <w:rPr>
      <w:rFonts w:ascii="Segoe UI" w:hAnsi="Segoe UI" w:cs="Segoe UI"/>
      <w:sz w:val="18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7128E"/>
    <w:rPr>
      <w:rFonts w:ascii="Times New Roman" w:hAnsi="Times New Roman"/>
      <w:b/>
      <w:bC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85959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85959"/>
    <w:rPr>
      <w:rFonts w:ascii="Times New Roman" w:hAnsi="Times New Roman"/>
      <w:sz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ascii="Calibri" w:hAnsi="Calibri" w:cs="Symbol"/>
      <w:sz w:val="22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essunaspaziatura">
    <w:name w:val="No Spacing"/>
    <w:basedOn w:val="Normale"/>
    <w:uiPriority w:val="1"/>
    <w:qFormat/>
    <w:rsid w:val="00A02C50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76DDC"/>
    <w:pPr>
      <w:spacing w:line="240" w:lineRule="auto"/>
    </w:pPr>
    <w:rPr>
      <w:rFonts w:asciiTheme="minorHAnsi" w:hAnsiTheme="minorHAns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76DD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67128E"/>
    <w:rPr>
      <w:rFonts w:ascii="Times New Roman" w:hAnsi="Times New Roman"/>
      <w:b/>
      <w:bCs/>
    </w:rPr>
  </w:style>
  <w:style w:type="paragraph" w:styleId="Paragrafoelenco">
    <w:name w:val="List Paragraph"/>
    <w:basedOn w:val="Normale"/>
    <w:uiPriority w:val="34"/>
    <w:qFormat/>
    <w:rsid w:val="002608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5959"/>
    <w:pPr>
      <w:tabs>
        <w:tab w:val="center" w:pos="4680"/>
        <w:tab w:val="right" w:pos="9360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85959"/>
    <w:pPr>
      <w:tabs>
        <w:tab w:val="center" w:pos="4680"/>
        <w:tab w:val="right" w:pos="9360"/>
      </w:tabs>
      <w:spacing w:line="240" w:lineRule="auto"/>
    </w:pPr>
  </w:style>
  <w:style w:type="table" w:styleId="Grigliatabella">
    <w:name w:val="Table Grid"/>
    <w:basedOn w:val="Tabellanormale"/>
    <w:uiPriority w:val="39"/>
    <w:rsid w:val="009F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e"/>
    <w:next w:val="Normale"/>
    <w:rsid w:val="00074D31"/>
    <w:pPr>
      <w:widowControl w:val="0"/>
      <w:autoSpaceDE w:val="0"/>
      <w:autoSpaceDN w:val="0"/>
      <w:adjustRightInd w:val="0"/>
      <w:spacing w:line="346" w:lineRule="atLeast"/>
    </w:pPr>
    <w:rPr>
      <w:rFonts w:eastAsia="Times New Roman" w:cs="Times New Roman"/>
      <w:color w:val="auto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FDBB-5256-4686-ACBC-FCF6C4B6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Boccia Artieri</dc:creator>
  <cp:lastModifiedBy>Elena Cocchi</cp:lastModifiedBy>
  <cp:revision>3</cp:revision>
  <cp:lastPrinted>2019-02-28T14:56:00Z</cp:lastPrinted>
  <dcterms:created xsi:type="dcterms:W3CDTF">2020-07-29T10:23:00Z</dcterms:created>
  <dcterms:modified xsi:type="dcterms:W3CDTF">2020-07-29T10:24:00Z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